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Emergency Procedure</w:t>
      </w:r>
    </w:p>
    <w:p w:rsidR="00000000" w:rsidDel="00000000" w:rsidP="00000000" w:rsidRDefault="00000000" w:rsidRPr="00000000" w14:paraId="00000003">
      <w:pPr>
        <w:spacing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Although the general model of debate is similar to other committees, there are significant differences as detailed below.</w:t>
      </w:r>
    </w:p>
    <w:p w:rsidR="00000000" w:rsidDel="00000000" w:rsidP="00000000" w:rsidRDefault="00000000" w:rsidRPr="00000000" w14:paraId="00000004">
      <w:pPr>
        <w:spacing w:line="36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 the Emergency, debate is intended to be of high standard, and delegates are expected to be constructive in debate.</w:t>
      </w:r>
    </w:p>
    <w:p w:rsidR="00000000" w:rsidDel="00000000" w:rsidP="00000000" w:rsidRDefault="00000000" w:rsidRPr="00000000" w14:paraId="00000005">
      <w:pPr>
        <w:spacing w:line="360" w:lineRule="auto"/>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spacing w:line="360" w:lineRule="auto"/>
        <w:jc w:val="left"/>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Agenda</w:t>
      </w:r>
    </w:p>
    <w:p w:rsidR="00000000" w:rsidDel="00000000" w:rsidP="00000000" w:rsidRDefault="00000000" w:rsidRPr="00000000" w14:paraId="00000007">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Unlike other committees, the Emergency Committee’s topic will be released on Friday prior to the Conference through a briefing paper that details the nature of the crisis situation.</w:t>
      </w:r>
    </w:p>
    <w:p w:rsidR="00000000" w:rsidDel="00000000" w:rsidP="00000000" w:rsidRDefault="00000000" w:rsidRPr="00000000" w14:paraId="00000008">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9">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Lobbying Procedure</w:t>
      </w:r>
    </w:p>
    <w:p w:rsidR="00000000" w:rsidDel="00000000" w:rsidP="00000000" w:rsidRDefault="00000000" w:rsidRPr="00000000" w14:paraId="0000000A">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Resolutions are not lobbied or debated. Instead, debate is conducted clause-by-clause, so delegates are advised to bring numerous draft clauses on (each of) the topic(s) to be discussed (as opposed to resolutions) to lobby during periods of caucus.</w:t>
      </w:r>
    </w:p>
    <w:p w:rsidR="00000000" w:rsidDel="00000000" w:rsidP="00000000" w:rsidRDefault="00000000" w:rsidRPr="00000000" w14:paraId="0000000B">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During caucus, delegates should attempt to garner support for their draft clauses, which they may submit to the Chairs upon receiving enough support (signatures) from other delegates. Draft clauses may also be merged during this time. There is no limit to the number of clauses delegates may submit.</w:t>
      </w:r>
    </w:p>
    <w:p w:rsidR="00000000" w:rsidDel="00000000" w:rsidP="00000000" w:rsidRDefault="00000000" w:rsidRPr="00000000" w14:paraId="0000000C">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D">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Debate Procedure</w:t>
      </w:r>
    </w:p>
    <w:p w:rsidR="00000000" w:rsidDel="00000000" w:rsidP="00000000" w:rsidRDefault="00000000" w:rsidRPr="00000000" w14:paraId="0000000E">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Each clause is debated individually, meaning each clause has its own debate and its own voting procedure. Debate is strictly open at all times, so delegates may make speeches in favour or against the clause at their own discretion (although the Commissioners reserve the right to set time for and time against if the interests of debate are compromised). Amendments can be made to clauses, and these can be submitted and debated at any time during debate of the clause (or, if applicable, in time against the clause).</w:t>
      </w:r>
    </w:p>
    <w:p w:rsidR="00000000" w:rsidDel="00000000" w:rsidP="00000000" w:rsidRDefault="00000000" w:rsidRPr="00000000" w14:paraId="0000000F">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Yield chains are limited to one yield (A → B → Commissioners).</w:t>
      </w:r>
    </w:p>
    <w:p w:rsidR="00000000" w:rsidDel="00000000" w:rsidP="00000000" w:rsidRDefault="00000000" w:rsidRPr="00000000" w14:paraId="00000010">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1">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2">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Delegates may submit additional clauses (with sufficient support) during debate if they so wish. They may also request brief caucus periods during debate, at the discretion of the Chairs.</w:t>
      </w:r>
    </w:p>
    <w:p w:rsidR="00000000" w:rsidDel="00000000" w:rsidP="00000000" w:rsidRDefault="00000000" w:rsidRPr="00000000" w14:paraId="00000013">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4">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Voting Procedure</w:t>
      </w:r>
    </w:p>
    <w:p w:rsidR="00000000" w:rsidDel="00000000" w:rsidP="00000000" w:rsidRDefault="00000000" w:rsidRPr="00000000" w14:paraId="00000015">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All clauses and amendments require a simple majority (50% of votes in favour) to pass; when voting on amendments, abstentions are not in order.</w:t>
      </w:r>
    </w:p>
    <w:p w:rsidR="00000000" w:rsidDel="00000000" w:rsidP="00000000" w:rsidRDefault="00000000" w:rsidRPr="00000000" w14:paraId="00000016">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After debate for all clauses has elapsed, all passed clauses are amalgamated into a single resolution. This resolution as a whole will then be voted on, with the same criteria as above; if there is time, there may be debate on the resolution as a whole prior to voting procedure.</w:t>
      </w:r>
    </w:p>
    <w:p w:rsidR="00000000" w:rsidDel="00000000" w:rsidP="00000000" w:rsidRDefault="00000000" w:rsidRPr="00000000" w14:paraId="00000017">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8">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9">
      <w:pPr>
        <w:spacing w:line="360" w:lineRule="auto"/>
        <w:rPr>
          <w:rFonts w:ascii="Helvetica Neue Light" w:cs="Helvetica Neue Light" w:eastAsia="Helvetica Neue Light" w:hAnsi="Helvetica Neue Light"/>
          <w:sz w:val="24"/>
          <w:szCs w:val="24"/>
        </w:rPr>
      </w:pPr>
      <w:r w:rsidDel="00000000" w:rsidR="00000000" w:rsidRPr="00000000">
        <w:rPr>
          <w:rtl w:val="0"/>
        </w:rPr>
      </w:r>
    </w:p>
    <w:sectPr>
      <w:headerReference r:id="rId7" w:type="default"/>
      <w:pgSz w:h="16838" w:w="11906" w:orient="portrait"/>
      <w:pgMar w:bottom="720" w:top="720" w:left="720" w:right="72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605713" cy="742950"/>
              <wp:effectExtent b="0" l="0" r="0" t="0"/>
              <wp:wrapNone/>
              <wp:docPr id="22" name=""/>
              <a:graphic>
                <a:graphicData uri="http://schemas.microsoft.com/office/word/2010/wordprocessingGroup">
                  <wpg:wgp>
                    <wpg:cNvGrpSpPr/>
                    <wpg:grpSpPr>
                      <a:xfrm>
                        <a:off x="1562425" y="3407775"/>
                        <a:ext cx="7605713" cy="742950"/>
                        <a:chOff x="1562425" y="3407775"/>
                        <a:chExt cx="7567150" cy="744450"/>
                      </a:xfrm>
                    </wpg:grpSpPr>
                    <wpg:grpSp>
                      <wpg:cNvGrpSpPr/>
                      <wpg:grpSpPr>
                        <a:xfrm>
                          <a:off x="1562442" y="3407793"/>
                          <a:ext cx="7567117" cy="744415"/>
                          <a:chOff x="1562425" y="3407725"/>
                          <a:chExt cx="7567150" cy="744550"/>
                        </a:xfrm>
                      </wpg:grpSpPr>
                      <wps:wsp>
                        <wps:cNvSpPr/>
                        <wps:cNvPr id="3" name="Shape 3"/>
                        <wps:spPr>
                          <a:xfrm>
                            <a:off x="1562425" y="3407725"/>
                            <a:ext cx="7567150" cy="74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1557675" y="3403025"/>
                            <a:chExt cx="7576650" cy="753950"/>
                          </a:xfrm>
                        </wpg:grpSpPr>
                        <wps:wsp>
                          <wps:cNvSpPr/>
                          <wps:cNvPr id="5" name="Shape 5"/>
                          <wps:spPr>
                            <a:xfrm>
                              <a:off x="1557675" y="3403025"/>
                              <a:ext cx="7576650" cy="75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0" y="0"/>
                              <a:chExt cx="6858000" cy="676656"/>
                            </a:xfrm>
                          </wpg:grpSpPr>
                          <wps:wsp>
                            <wps:cNvSpPr/>
                            <wps:cNvPr id="7" name="Shape 7"/>
                            <wps:spPr>
                              <a:xfrm>
                                <a:off x="0" y="0"/>
                                <a:ext cx="6858000" cy="67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858000" cy="676656"/>
                              </a:xfrm>
                              <a:prstGeom prst="rect">
                                <a:avLst/>
                              </a:prstGeom>
                              <a:solidFill>
                                <a:srgbClr val="002855"/>
                              </a:solidFill>
                              <a:ln cap="flat" cmpd="sng" w="9525">
                                <a:solidFill>
                                  <a:srgbClr val="00285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0" l="0" r="0" t="0"/>
                              <a:stretch/>
                            </pic:blipFill>
                            <pic:spPr>
                              <a:xfrm>
                                <a:off x="3119120" y="103263"/>
                                <a:ext cx="619760" cy="470129"/>
                              </a:xfrm>
                              <a:prstGeom prst="rect">
                                <a:avLst/>
                              </a:prstGeom>
                              <a:noFill/>
                              <a:ln>
                                <a:noFill/>
                              </a:ln>
                            </pic:spPr>
                          </pic:pic>
                          <wpg:grpSp>
                            <wpg:cNvGrpSpPr/>
                            <wpg:grpSpPr>
                              <a:xfrm>
                                <a:off x="3937001" y="313231"/>
                                <a:ext cx="2726968" cy="54000"/>
                                <a:chOff x="3937001" y="313231"/>
                                <a:chExt cx="2726968" cy="54000"/>
                              </a:xfrm>
                            </wpg:grpSpPr>
                            <wps:wsp>
                              <wps:cNvCnPr/>
                              <wps:spPr>
                                <a:xfrm rot="10800000">
                                  <a:off x="393700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660996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flipH="1">
                                <a:off x="194031" y="313231"/>
                                <a:ext cx="2726968" cy="54000"/>
                                <a:chOff x="194031" y="313231"/>
                                <a:chExt cx="2726968" cy="54000"/>
                              </a:xfrm>
                            </wpg:grpSpPr>
                            <wps:wsp>
                              <wps:cNvCnPr/>
                              <wps:spPr>
                                <a:xfrm rot="10800000">
                                  <a:off x="19403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a:off x="286699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605713" cy="742950"/>
              <wp:effectExtent b="0" l="0" r="0" t="0"/>
              <wp:wrapNone/>
              <wp:docPr id="22"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605713" cy="7429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471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471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4711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4711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4711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4711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4711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4711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4711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4711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4711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4711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4711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4711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471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471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471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471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4711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471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4711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471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4711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47114"/>
    <w:rPr>
      <w:i w:val="1"/>
      <w:iCs w:val="1"/>
      <w:color w:val="404040" w:themeColor="text1" w:themeTint="0000BF"/>
    </w:rPr>
  </w:style>
  <w:style w:type="paragraph" w:styleId="ListParagraph">
    <w:name w:val="List Paragraph"/>
    <w:basedOn w:val="Normal"/>
    <w:uiPriority w:val="34"/>
    <w:qFormat w:val="1"/>
    <w:rsid w:val="00847114"/>
    <w:pPr>
      <w:ind w:left="720"/>
      <w:contextualSpacing w:val="1"/>
    </w:pPr>
  </w:style>
  <w:style w:type="character" w:styleId="IntenseEmphasis">
    <w:name w:val="Intense Emphasis"/>
    <w:basedOn w:val="DefaultParagraphFont"/>
    <w:uiPriority w:val="21"/>
    <w:qFormat w:val="1"/>
    <w:rsid w:val="00847114"/>
    <w:rPr>
      <w:i w:val="1"/>
      <w:iCs w:val="1"/>
      <w:color w:val="0f4761" w:themeColor="accent1" w:themeShade="0000BF"/>
    </w:rPr>
  </w:style>
  <w:style w:type="paragraph" w:styleId="IntenseQuote">
    <w:name w:val="Intense Quote"/>
    <w:basedOn w:val="Normal"/>
    <w:next w:val="Normal"/>
    <w:link w:val="IntenseQuoteChar"/>
    <w:uiPriority w:val="30"/>
    <w:qFormat w:val="1"/>
    <w:rsid w:val="008471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47114"/>
    <w:rPr>
      <w:i w:val="1"/>
      <w:iCs w:val="1"/>
      <w:color w:val="0f4761" w:themeColor="accent1" w:themeShade="0000BF"/>
    </w:rPr>
  </w:style>
  <w:style w:type="character" w:styleId="IntenseReference">
    <w:name w:val="Intense Reference"/>
    <w:basedOn w:val="DefaultParagraphFont"/>
    <w:uiPriority w:val="32"/>
    <w:qFormat w:val="1"/>
    <w:rsid w:val="00847114"/>
    <w:rPr>
      <w:b w:val="1"/>
      <w:bCs w:val="1"/>
      <w:smallCaps w:val="1"/>
      <w:color w:val="0f4761" w:themeColor="accent1" w:themeShade="0000BF"/>
      <w:spacing w:val="5"/>
    </w:rPr>
  </w:style>
  <w:style w:type="paragraph" w:styleId="Header">
    <w:name w:val="header"/>
    <w:basedOn w:val="Normal"/>
    <w:link w:val="HeaderChar"/>
    <w:uiPriority w:val="99"/>
    <w:unhideWhenUsed w:val="1"/>
    <w:rsid w:val="008471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7114"/>
  </w:style>
  <w:style w:type="paragraph" w:styleId="Footer">
    <w:name w:val="footer"/>
    <w:basedOn w:val="Normal"/>
    <w:link w:val="FooterChar"/>
    <w:uiPriority w:val="99"/>
    <w:unhideWhenUsed w:val="1"/>
    <w:rsid w:val="008471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711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sA9kS49HMm/4j/UuEFtIpgCVw==">CgMxLjA4AHIhMXBqRkh1NXdnOWwzRVB2SjQzRXNXOUVILWVtYmJLRGo1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2024-10-26T20:56:00Z</dcterms:created>
  <dc:creator>Devarshi Mandal (dmandal205041 - SFJ3)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0x010100ADB40B9C5D12A444AF6CBAE01341A135</vt:lpwstr>
  </property>
</Properties>
</file>