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02">
      <w:pPr>
        <w:spacing w:line="360" w:lineRule="auto"/>
        <w:jc w:val="center"/>
        <w:rPr>
          <w:rFonts w:ascii="Helvetica Neue" w:cs="Helvetica Neue" w:eastAsia="Helvetica Neue" w:hAnsi="Helvetica Neue"/>
          <w:sz w:val="34"/>
          <w:szCs w:val="34"/>
        </w:rPr>
      </w:pPr>
      <w:r w:rsidDel="00000000" w:rsidR="00000000" w:rsidRPr="00000000">
        <w:rPr>
          <w:rFonts w:ascii="Helvetica Neue" w:cs="Helvetica Neue" w:eastAsia="Helvetica Neue" w:hAnsi="Helvetica Neue"/>
          <w:sz w:val="34"/>
          <w:szCs w:val="34"/>
          <w:rtl w:val="0"/>
        </w:rPr>
        <w:t xml:space="preserve">Special Commission Procedure</w:t>
      </w:r>
    </w:p>
    <w:p w:rsidR="00000000" w:rsidDel="00000000" w:rsidP="00000000" w:rsidRDefault="00000000" w:rsidRPr="00000000" w14:paraId="00000003">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Although the general model of debate is similar to other committees, there are significant differences as detailed below.</w:t>
      </w:r>
    </w:p>
    <w:p w:rsidR="00000000" w:rsidDel="00000000" w:rsidP="00000000" w:rsidRDefault="00000000" w:rsidRPr="00000000" w14:paraId="00000004">
      <w:pPr>
        <w:spacing w:line="36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In the Special Commission, debate is intended to be of high standard, and delegates are expected to be constructive in debate.</w:t>
      </w:r>
    </w:p>
    <w:p w:rsidR="00000000" w:rsidDel="00000000" w:rsidP="00000000" w:rsidRDefault="00000000" w:rsidRPr="00000000" w14:paraId="00000005">
      <w:pPr>
        <w:spacing w:line="360" w:lineRule="auto"/>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6">
      <w:pPr>
        <w:spacing w:line="360" w:lineRule="auto"/>
        <w:jc w:val="left"/>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Presiding Officers</w:t>
      </w:r>
    </w:p>
    <w:p w:rsidR="00000000" w:rsidDel="00000000" w:rsidP="00000000" w:rsidRDefault="00000000" w:rsidRPr="00000000" w14:paraId="00000007">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The Special Commission is not presided over by chairs, but by Commissioners</w:t>
      </w:r>
    </w:p>
    <w:p w:rsidR="00000000" w:rsidDel="00000000" w:rsidP="00000000" w:rsidRDefault="00000000" w:rsidRPr="00000000" w14:paraId="00000008">
      <w:pPr>
        <w:spacing w:line="360" w:lineRule="auto"/>
        <w:rPr>
          <w:rFonts w:ascii="Helvetica Neue Light" w:cs="Helvetica Neue Light" w:eastAsia="Helvetica Neue Light" w:hAnsi="Helvetica Neue Light"/>
          <w:sz w:val="24"/>
          <w:szCs w:val="24"/>
        </w:rPr>
      </w:pPr>
      <w:r w:rsidDel="00000000" w:rsidR="00000000" w:rsidRPr="00000000">
        <w:rPr>
          <w:rtl w:val="0"/>
        </w:rPr>
      </w:r>
    </w:p>
    <w:p w:rsidR="00000000" w:rsidDel="00000000" w:rsidP="00000000" w:rsidRDefault="00000000" w:rsidRPr="00000000" w14:paraId="00000009">
      <w:pPr>
        <w:spacing w:line="360" w:lineRule="auto"/>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Lobbying Procedure</w:t>
      </w:r>
    </w:p>
    <w:p w:rsidR="00000000" w:rsidDel="00000000" w:rsidP="00000000" w:rsidRDefault="00000000" w:rsidRPr="00000000" w14:paraId="0000000A">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Resolutions are not lobbied or debated. Instead, debate is conducted clause-by-clause, so delegates are advised to bring numerous draft clauses on (each of) the topic(s) to be discussed (as opposed to resolutions) to lobby during periods of caucus.</w:t>
      </w:r>
    </w:p>
    <w:p w:rsidR="00000000" w:rsidDel="00000000" w:rsidP="00000000" w:rsidRDefault="00000000" w:rsidRPr="00000000" w14:paraId="0000000B">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During caucus, delegates should attempt to garner support for their draft clauses, which they may submit to the Commissioners upon receiving enough support (signatures) from other delegates. Draft clauses may also be merged during this time. There is no limit to the number of clauses delegates may submit.</w:t>
      </w:r>
    </w:p>
    <w:p w:rsidR="00000000" w:rsidDel="00000000" w:rsidP="00000000" w:rsidRDefault="00000000" w:rsidRPr="00000000" w14:paraId="0000000C">
      <w:pPr>
        <w:spacing w:line="360" w:lineRule="auto"/>
        <w:rPr>
          <w:rFonts w:ascii="Helvetica Neue Light" w:cs="Helvetica Neue Light" w:eastAsia="Helvetica Neue Light" w:hAnsi="Helvetica Neue Light"/>
          <w:sz w:val="24"/>
          <w:szCs w:val="24"/>
        </w:rPr>
      </w:pPr>
      <w:r w:rsidDel="00000000" w:rsidR="00000000" w:rsidRPr="00000000">
        <w:rPr>
          <w:rtl w:val="0"/>
        </w:rPr>
      </w:r>
    </w:p>
    <w:p w:rsidR="00000000" w:rsidDel="00000000" w:rsidP="00000000" w:rsidRDefault="00000000" w:rsidRPr="00000000" w14:paraId="0000000D">
      <w:pPr>
        <w:spacing w:line="360" w:lineRule="auto"/>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Debate Procedure</w:t>
      </w:r>
    </w:p>
    <w:p w:rsidR="00000000" w:rsidDel="00000000" w:rsidP="00000000" w:rsidRDefault="00000000" w:rsidRPr="00000000" w14:paraId="0000000E">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Each clause is debated individually, meaning each clause has its own debate and its own voting procedure. Debate is strictly open at all times, so delegates may make speeches in favour or against the clause at their own discretion (although the Commissioners reserve the right to set time for and time against if the interests of debate are compromised). Amendments can be made to clauses, and these can be submitted and debated at any time during debate of the clause (or, if applicable, in time against the clause).</w:t>
      </w:r>
    </w:p>
    <w:p w:rsidR="00000000" w:rsidDel="00000000" w:rsidP="00000000" w:rsidRDefault="00000000" w:rsidRPr="00000000" w14:paraId="0000000F">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Yield chains are limited to one yield (A → B → Commissioners).</w:t>
      </w:r>
    </w:p>
    <w:p w:rsidR="00000000" w:rsidDel="00000000" w:rsidP="00000000" w:rsidRDefault="00000000" w:rsidRPr="00000000" w14:paraId="00000010">
      <w:pPr>
        <w:spacing w:line="360" w:lineRule="auto"/>
        <w:rPr>
          <w:rFonts w:ascii="Helvetica Neue Light" w:cs="Helvetica Neue Light" w:eastAsia="Helvetica Neue Light" w:hAnsi="Helvetica Neue Light"/>
          <w:sz w:val="24"/>
          <w:szCs w:val="24"/>
        </w:rPr>
      </w:pPr>
      <w:r w:rsidDel="00000000" w:rsidR="00000000" w:rsidRPr="00000000">
        <w:rPr>
          <w:rtl w:val="0"/>
        </w:rPr>
      </w:r>
    </w:p>
    <w:p w:rsidR="00000000" w:rsidDel="00000000" w:rsidP="00000000" w:rsidRDefault="00000000" w:rsidRPr="00000000" w14:paraId="00000011">
      <w:pPr>
        <w:spacing w:line="360" w:lineRule="auto"/>
        <w:rPr>
          <w:rFonts w:ascii="Helvetica Neue Light" w:cs="Helvetica Neue Light" w:eastAsia="Helvetica Neue Light" w:hAnsi="Helvetica Neue Light"/>
          <w:sz w:val="24"/>
          <w:szCs w:val="24"/>
        </w:rPr>
      </w:pPr>
      <w:r w:rsidDel="00000000" w:rsidR="00000000" w:rsidRPr="00000000">
        <w:rPr>
          <w:rtl w:val="0"/>
        </w:rPr>
      </w:r>
    </w:p>
    <w:p w:rsidR="00000000" w:rsidDel="00000000" w:rsidP="00000000" w:rsidRDefault="00000000" w:rsidRPr="00000000" w14:paraId="00000012">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Delegates may submit additional clauses (with sufficient support) during debate if they so wish.</w:t>
      </w:r>
    </w:p>
    <w:p w:rsidR="00000000" w:rsidDel="00000000" w:rsidP="00000000" w:rsidRDefault="00000000" w:rsidRPr="00000000" w14:paraId="00000013">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They may also request brief caucus periods during debate, at the discretion of the</w:t>
      </w:r>
    </w:p>
    <w:p w:rsidR="00000000" w:rsidDel="00000000" w:rsidP="00000000" w:rsidRDefault="00000000" w:rsidRPr="00000000" w14:paraId="00000014">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Commissioners.</w:t>
      </w:r>
    </w:p>
    <w:p w:rsidR="00000000" w:rsidDel="00000000" w:rsidP="00000000" w:rsidRDefault="00000000" w:rsidRPr="00000000" w14:paraId="00000015">
      <w:pPr>
        <w:spacing w:line="360" w:lineRule="auto"/>
        <w:rPr>
          <w:rFonts w:ascii="Helvetica Neue Light" w:cs="Helvetica Neue Light" w:eastAsia="Helvetica Neue Light" w:hAnsi="Helvetica Neue Light"/>
          <w:sz w:val="24"/>
          <w:szCs w:val="24"/>
        </w:rPr>
      </w:pPr>
      <w:r w:rsidDel="00000000" w:rsidR="00000000" w:rsidRPr="00000000">
        <w:rPr>
          <w:rtl w:val="0"/>
        </w:rPr>
      </w:r>
    </w:p>
    <w:p w:rsidR="00000000" w:rsidDel="00000000" w:rsidP="00000000" w:rsidRDefault="00000000" w:rsidRPr="00000000" w14:paraId="00000016">
      <w:pPr>
        <w:spacing w:line="360" w:lineRule="auto"/>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Voting Procedure</w:t>
      </w:r>
    </w:p>
    <w:p w:rsidR="00000000" w:rsidDel="00000000" w:rsidP="00000000" w:rsidRDefault="00000000" w:rsidRPr="00000000" w14:paraId="00000017">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All clauses and amendments require a simple majority (50% of votes in favour) to pass; when voting on amendments, abstentions are not in order.</w:t>
      </w:r>
    </w:p>
    <w:p w:rsidR="00000000" w:rsidDel="00000000" w:rsidP="00000000" w:rsidRDefault="00000000" w:rsidRPr="00000000" w14:paraId="00000018">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After debate for all clauses has elapsed, all passed clauses are amalgamated into a single resolution. This resolution as a whole will then be voted on, with the same criteria as above; if there is time, there may be debate on the resolution as a whole prior to voting procedure.</w:t>
      </w:r>
    </w:p>
    <w:p w:rsidR="00000000" w:rsidDel="00000000" w:rsidP="00000000" w:rsidRDefault="00000000" w:rsidRPr="00000000" w14:paraId="00000019">
      <w:pPr>
        <w:spacing w:line="360" w:lineRule="auto"/>
        <w:rPr>
          <w:rFonts w:ascii="Helvetica Neue Light" w:cs="Helvetica Neue Light" w:eastAsia="Helvetica Neue Light" w:hAnsi="Helvetica Neue Light"/>
          <w:sz w:val="24"/>
          <w:szCs w:val="24"/>
        </w:rPr>
      </w:pPr>
      <w:r w:rsidDel="00000000" w:rsidR="00000000" w:rsidRPr="00000000">
        <w:rPr>
          <w:rtl w:val="0"/>
        </w:rPr>
      </w:r>
    </w:p>
    <w:p w:rsidR="00000000" w:rsidDel="00000000" w:rsidP="00000000" w:rsidRDefault="00000000" w:rsidRPr="00000000" w14:paraId="0000001A">
      <w:pPr>
        <w:spacing w:line="360" w:lineRule="auto"/>
        <w:rPr>
          <w:rFonts w:ascii="Helvetica Neue Light" w:cs="Helvetica Neue Light" w:eastAsia="Helvetica Neue Light" w:hAnsi="Helvetica Neue Light"/>
          <w:sz w:val="24"/>
          <w:szCs w:val="24"/>
        </w:rPr>
      </w:pPr>
      <w:r w:rsidDel="00000000" w:rsidR="00000000" w:rsidRPr="00000000">
        <w:rPr>
          <w:rtl w:val="0"/>
        </w:rPr>
      </w:r>
    </w:p>
    <w:p w:rsidR="00000000" w:rsidDel="00000000" w:rsidP="00000000" w:rsidRDefault="00000000" w:rsidRPr="00000000" w14:paraId="0000001B">
      <w:pPr>
        <w:spacing w:line="360" w:lineRule="auto"/>
        <w:rPr>
          <w:rFonts w:ascii="Helvetica Neue Light" w:cs="Helvetica Neue Light" w:eastAsia="Helvetica Neue Light" w:hAnsi="Helvetica Neue Light"/>
          <w:sz w:val="24"/>
          <w:szCs w:val="24"/>
        </w:rPr>
      </w:pPr>
      <w:r w:rsidDel="00000000" w:rsidR="00000000" w:rsidRPr="00000000">
        <w:rPr>
          <w:rtl w:val="0"/>
        </w:rPr>
      </w:r>
    </w:p>
    <w:p w:rsidR="00000000" w:rsidDel="00000000" w:rsidP="00000000" w:rsidRDefault="00000000" w:rsidRPr="00000000" w14:paraId="0000001C">
      <w:pPr>
        <w:spacing w:line="360" w:lineRule="auto"/>
        <w:rPr>
          <w:rFonts w:ascii="Helvetica Neue Light" w:cs="Helvetica Neue Light" w:eastAsia="Helvetica Neue Light" w:hAnsi="Helvetica Neue Light"/>
          <w:sz w:val="24"/>
          <w:szCs w:val="24"/>
        </w:rPr>
      </w:pPr>
      <w:r w:rsidDel="00000000" w:rsidR="00000000" w:rsidRPr="00000000">
        <w:rPr>
          <w:rtl w:val="0"/>
        </w:rPr>
      </w:r>
    </w:p>
    <w:sectPr>
      <w:headerReference r:id="rId7" w:type="default"/>
      <w:pgSz w:h="16838" w:w="11906" w:orient="portrait"/>
      <w:pgMar w:bottom="720" w:top="720" w:left="720" w:right="72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Helvetica Neue Light">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-471487</wp:posOffset>
              </wp:positionH>
              <wp:positionV relativeFrom="paragraph">
                <wp:posOffset>0</wp:posOffset>
              </wp:positionV>
              <wp:extent cx="7605713" cy="742950"/>
              <wp:effectExtent b="0" l="0" r="0" t="0"/>
              <wp:wrapNone/>
              <wp:docPr id="22" name=""/>
              <a:graphic>
                <a:graphicData uri="http://schemas.microsoft.com/office/word/2010/wordprocessingGroup">
                  <wpg:wgp>
                    <wpg:cNvGrpSpPr/>
                    <wpg:grpSpPr>
                      <a:xfrm>
                        <a:off x="1562425" y="3407775"/>
                        <a:ext cx="7605713" cy="742950"/>
                        <a:chOff x="1562425" y="3407775"/>
                        <a:chExt cx="7567150" cy="744450"/>
                      </a:xfrm>
                    </wpg:grpSpPr>
                    <wpg:grpSp>
                      <wpg:cNvGrpSpPr/>
                      <wpg:grpSpPr>
                        <a:xfrm>
                          <a:off x="1562442" y="3407793"/>
                          <a:ext cx="7567117" cy="744415"/>
                          <a:chOff x="1562425" y="3407725"/>
                          <a:chExt cx="7567150" cy="744550"/>
                        </a:xfrm>
                      </wpg:grpSpPr>
                      <wps:wsp>
                        <wps:cNvSpPr/>
                        <wps:cNvPr id="3" name="Shape 3"/>
                        <wps:spPr>
                          <a:xfrm>
                            <a:off x="1562425" y="3407725"/>
                            <a:ext cx="7567150" cy="744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2442" y="3407793"/>
                            <a:ext cx="7567117" cy="744415"/>
                            <a:chOff x="1557675" y="3403025"/>
                            <a:chExt cx="7576650" cy="753950"/>
                          </a:xfrm>
                        </wpg:grpSpPr>
                        <wps:wsp>
                          <wps:cNvSpPr/>
                          <wps:cNvPr id="5" name="Shape 5"/>
                          <wps:spPr>
                            <a:xfrm>
                              <a:off x="1557675" y="3403025"/>
                              <a:ext cx="7576650" cy="753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2442" y="3407793"/>
                              <a:ext cx="7567117" cy="744415"/>
                              <a:chOff x="0" y="0"/>
                              <a:chExt cx="6858000" cy="676656"/>
                            </a:xfrm>
                          </wpg:grpSpPr>
                          <wps:wsp>
                            <wps:cNvSpPr/>
                            <wps:cNvPr id="7" name="Shape 7"/>
                            <wps:spPr>
                              <a:xfrm>
                                <a:off x="0" y="0"/>
                                <a:ext cx="6858000" cy="676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6858000" cy="676656"/>
                              </a:xfrm>
                              <a:prstGeom prst="rect">
                                <a:avLst/>
                              </a:prstGeom>
                              <a:solidFill>
                                <a:srgbClr val="002855"/>
                              </a:solidFill>
                              <a:ln cap="flat" cmpd="sng" w="9525">
                                <a:solidFill>
                                  <a:srgbClr val="00285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9" name="Shape 9"/>
                              <pic:cNvPicPr preferRelativeResize="0"/>
                            </pic:nvPicPr>
                            <pic:blipFill rotWithShape="1">
                              <a:blip r:embed="rId1">
                                <a:alphaModFix/>
                              </a:blip>
                              <a:srcRect b="0" l="0" r="0" t="0"/>
                              <a:stretch/>
                            </pic:blipFill>
                            <pic:spPr>
                              <a:xfrm>
                                <a:off x="3119120" y="103263"/>
                                <a:ext cx="619760" cy="470129"/>
                              </a:xfrm>
                              <a:prstGeom prst="rect">
                                <a:avLst/>
                              </a:prstGeom>
                              <a:noFill/>
                              <a:ln>
                                <a:noFill/>
                              </a:ln>
                            </pic:spPr>
                          </pic:pic>
                          <wpg:grpSp>
                            <wpg:cNvGrpSpPr/>
                            <wpg:grpSpPr>
                              <a:xfrm>
                                <a:off x="3937001" y="313231"/>
                                <a:ext cx="2726968" cy="54000"/>
                                <a:chOff x="3937001" y="313231"/>
                                <a:chExt cx="2726968" cy="54000"/>
                              </a:xfrm>
                            </wpg:grpSpPr>
                            <wps:wsp>
                              <wps:cNvCnPr/>
                              <wps:spPr>
                                <a:xfrm rot="10800000">
                                  <a:off x="3937001" y="338326"/>
                                  <a:ext cx="2671064"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12" name="Shape 12"/>
                              <wps:spPr>
                                <a:xfrm>
                                  <a:off x="6609969" y="313231"/>
                                  <a:ext cx="54000" cy="54000"/>
                                </a:xfrm>
                                <a:prstGeom prst="donut">
                                  <a:avLst>
                                    <a:gd fmla="val 0" name="adj"/>
                                  </a:avLst>
                                </a:prstGeom>
                                <a:solidFill>
                                  <a:schemeClr val="accent1"/>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flipH="1">
                                <a:off x="194031" y="313231"/>
                                <a:ext cx="2726968" cy="54000"/>
                                <a:chOff x="194031" y="313231"/>
                                <a:chExt cx="2726968" cy="54000"/>
                              </a:xfrm>
                            </wpg:grpSpPr>
                            <wps:wsp>
                              <wps:cNvCnPr/>
                              <wps:spPr>
                                <a:xfrm rot="10800000">
                                  <a:off x="194031" y="338326"/>
                                  <a:ext cx="2671064"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15" name="Shape 15"/>
                              <wps:spPr>
                                <a:xfrm>
                                  <a:off x="2866999" y="313231"/>
                                  <a:ext cx="54000" cy="54000"/>
                                </a:xfrm>
                                <a:prstGeom prst="donut">
                                  <a:avLst>
                                    <a:gd fmla="val 0" name="adj"/>
                                  </a:avLst>
                                </a:prstGeom>
                                <a:solidFill>
                                  <a:schemeClr val="accent1"/>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-471487</wp:posOffset>
              </wp:positionH>
              <wp:positionV relativeFrom="paragraph">
                <wp:posOffset>0</wp:posOffset>
              </wp:positionV>
              <wp:extent cx="7605713" cy="742950"/>
              <wp:effectExtent b="0" l="0" r="0" t="0"/>
              <wp:wrapNone/>
              <wp:docPr id="22"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7605713" cy="7429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847114"/>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847114"/>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847114"/>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847114"/>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847114"/>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847114"/>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847114"/>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847114"/>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847114"/>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47114"/>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847114"/>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847114"/>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847114"/>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847114"/>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847114"/>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847114"/>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847114"/>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847114"/>
    <w:rPr>
      <w:rFonts w:cstheme="majorBidi" w:eastAsiaTheme="majorEastAsia"/>
      <w:color w:val="272727" w:themeColor="text1" w:themeTint="0000D8"/>
    </w:rPr>
  </w:style>
  <w:style w:type="paragraph" w:styleId="Title">
    <w:name w:val="Title"/>
    <w:basedOn w:val="Normal"/>
    <w:next w:val="Normal"/>
    <w:link w:val="TitleChar"/>
    <w:uiPriority w:val="10"/>
    <w:qFormat w:val="1"/>
    <w:rsid w:val="00847114"/>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847114"/>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847114"/>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847114"/>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847114"/>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847114"/>
    <w:rPr>
      <w:i w:val="1"/>
      <w:iCs w:val="1"/>
      <w:color w:val="404040" w:themeColor="text1" w:themeTint="0000BF"/>
    </w:rPr>
  </w:style>
  <w:style w:type="paragraph" w:styleId="ListParagraph">
    <w:name w:val="List Paragraph"/>
    <w:basedOn w:val="Normal"/>
    <w:uiPriority w:val="34"/>
    <w:qFormat w:val="1"/>
    <w:rsid w:val="00847114"/>
    <w:pPr>
      <w:ind w:left="720"/>
      <w:contextualSpacing w:val="1"/>
    </w:pPr>
  </w:style>
  <w:style w:type="character" w:styleId="IntenseEmphasis">
    <w:name w:val="Intense Emphasis"/>
    <w:basedOn w:val="DefaultParagraphFont"/>
    <w:uiPriority w:val="21"/>
    <w:qFormat w:val="1"/>
    <w:rsid w:val="00847114"/>
    <w:rPr>
      <w:i w:val="1"/>
      <w:iCs w:val="1"/>
      <w:color w:val="0f4761" w:themeColor="accent1" w:themeShade="0000BF"/>
    </w:rPr>
  </w:style>
  <w:style w:type="paragraph" w:styleId="IntenseQuote">
    <w:name w:val="Intense Quote"/>
    <w:basedOn w:val="Normal"/>
    <w:next w:val="Normal"/>
    <w:link w:val="IntenseQuoteChar"/>
    <w:uiPriority w:val="30"/>
    <w:qFormat w:val="1"/>
    <w:rsid w:val="0084711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847114"/>
    <w:rPr>
      <w:i w:val="1"/>
      <w:iCs w:val="1"/>
      <w:color w:val="0f4761" w:themeColor="accent1" w:themeShade="0000BF"/>
    </w:rPr>
  </w:style>
  <w:style w:type="character" w:styleId="IntenseReference">
    <w:name w:val="Intense Reference"/>
    <w:basedOn w:val="DefaultParagraphFont"/>
    <w:uiPriority w:val="32"/>
    <w:qFormat w:val="1"/>
    <w:rsid w:val="00847114"/>
    <w:rPr>
      <w:b w:val="1"/>
      <w:bCs w:val="1"/>
      <w:smallCaps w:val="1"/>
      <w:color w:val="0f4761" w:themeColor="accent1" w:themeShade="0000BF"/>
      <w:spacing w:val="5"/>
    </w:rPr>
  </w:style>
  <w:style w:type="paragraph" w:styleId="Header">
    <w:name w:val="header"/>
    <w:basedOn w:val="Normal"/>
    <w:link w:val="HeaderChar"/>
    <w:uiPriority w:val="99"/>
    <w:unhideWhenUsed w:val="1"/>
    <w:rsid w:val="00847114"/>
    <w:pPr>
      <w:tabs>
        <w:tab w:val="center" w:pos="4513"/>
        <w:tab w:val="right" w:pos="9026"/>
      </w:tabs>
      <w:spacing w:after="0" w:line="240" w:lineRule="auto"/>
    </w:pPr>
  </w:style>
  <w:style w:type="character" w:styleId="HeaderChar" w:customStyle="1">
    <w:name w:val="Header Char"/>
    <w:basedOn w:val="DefaultParagraphFont"/>
    <w:link w:val="Header"/>
    <w:uiPriority w:val="99"/>
    <w:rsid w:val="00847114"/>
  </w:style>
  <w:style w:type="paragraph" w:styleId="Footer">
    <w:name w:val="footer"/>
    <w:basedOn w:val="Normal"/>
    <w:link w:val="FooterChar"/>
    <w:uiPriority w:val="99"/>
    <w:unhideWhenUsed w:val="1"/>
    <w:rsid w:val="00847114"/>
    <w:pPr>
      <w:tabs>
        <w:tab w:val="center" w:pos="4513"/>
        <w:tab w:val="right" w:pos="9026"/>
      </w:tabs>
      <w:spacing w:after="0" w:line="240" w:lineRule="auto"/>
    </w:pPr>
  </w:style>
  <w:style w:type="character" w:styleId="FooterChar" w:customStyle="1">
    <w:name w:val="Footer Char"/>
    <w:basedOn w:val="DefaultParagraphFont"/>
    <w:link w:val="Footer"/>
    <w:uiPriority w:val="99"/>
    <w:rsid w:val="00847114"/>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HelveticaNeue-regular.ttf"/><Relationship Id="rId4" Type="http://schemas.openxmlformats.org/officeDocument/2006/relationships/font" Target="fonts/HelveticaNeue-bold.ttf"/><Relationship Id="rId10" Type="http://schemas.openxmlformats.org/officeDocument/2006/relationships/font" Target="fonts/HelveticaNeueLight-boldItalic.ttf"/><Relationship Id="rId9" Type="http://schemas.openxmlformats.org/officeDocument/2006/relationships/font" Target="fonts/HelveticaNeueLight-italic.ttf"/><Relationship Id="rId5" Type="http://schemas.openxmlformats.org/officeDocument/2006/relationships/font" Target="fonts/HelveticaNeue-italic.ttf"/><Relationship Id="rId6" Type="http://schemas.openxmlformats.org/officeDocument/2006/relationships/font" Target="fonts/HelveticaNeue-boldItalic.ttf"/><Relationship Id="rId7" Type="http://schemas.openxmlformats.org/officeDocument/2006/relationships/font" Target="fonts/HelveticaNeueLight-regular.ttf"/><Relationship Id="rId8" Type="http://schemas.openxmlformats.org/officeDocument/2006/relationships/font" Target="fonts/HelveticaNeueLight-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b1LiakEsX+920hsuS57S91Y3KQ==">CgMxLjA4AHIhMWNIQkNobWUtWUNSWmRZRTM4RGkzMXBRNkd0SmVsRUIz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2024-10-26T20:56:00Z</dcterms:created>
  <dc:creator>Devarshi Mandal (dmandal205041 - SFJ3)</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0x010100ADB40B9C5D12A444AF6CBAE01341A135</vt:lpwstr>
  </property>
</Properties>
</file>